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1F" w:rsidRDefault="006B041F" w:rsidP="00670523"/>
    <w:tbl>
      <w:tblPr>
        <w:tblW w:w="970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552"/>
        <w:gridCol w:w="2480"/>
        <w:gridCol w:w="3473"/>
        <w:gridCol w:w="1204"/>
      </w:tblGrid>
      <w:tr w:rsidR="009C2CDF" w:rsidRPr="009C2CDF" w:rsidTr="00220277">
        <w:trPr>
          <w:cantSplit/>
        </w:trPr>
        <w:tc>
          <w:tcPr>
            <w:tcW w:w="2552" w:type="dxa"/>
            <w:tcBorders>
              <w:right w:val="single" w:sz="4" w:space="0" w:color="auto"/>
            </w:tcBorders>
          </w:tcPr>
          <w:p w:rsidR="009C2CDF" w:rsidRPr="009C2CDF" w:rsidRDefault="009C2CDF" w:rsidP="009C2CDF">
            <w:pPr>
              <w:spacing w:after="0" w:line="240" w:lineRule="auto"/>
              <w:rPr>
                <w:rFonts w:asciiTheme="majorHAnsi" w:eastAsia="Times New Roman" w:hAnsiTheme="majorHAnsi" w:cstheme="majorHAnsi"/>
                <w:b/>
                <w:sz w:val="20"/>
                <w:szCs w:val="20"/>
                <w:lang w:eastAsia="en-GB"/>
              </w:rPr>
            </w:pPr>
          </w:p>
        </w:tc>
        <w:tc>
          <w:tcPr>
            <w:tcW w:w="5953" w:type="dxa"/>
            <w:gridSpan w:val="2"/>
            <w:tcBorders>
              <w:top w:val="single" w:sz="4" w:space="0" w:color="auto"/>
              <w:left w:val="single" w:sz="4" w:space="0" w:color="auto"/>
              <w:bottom w:val="nil"/>
              <w:right w:val="single" w:sz="4" w:space="0" w:color="auto"/>
            </w:tcBorders>
          </w:tcPr>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Tilefni fundar</w:t>
            </w:r>
          </w:p>
        </w:tc>
        <w:tc>
          <w:tcPr>
            <w:tcW w:w="1204" w:type="dxa"/>
            <w:tcBorders>
              <w:left w:val="single" w:sz="4" w:space="0" w:color="auto"/>
            </w:tcBorders>
          </w:tcPr>
          <w:p w:rsidR="009C2CDF" w:rsidRPr="009C2CDF" w:rsidRDefault="009C2CDF" w:rsidP="009C2CDF">
            <w:pPr>
              <w:spacing w:after="0" w:line="240" w:lineRule="auto"/>
              <w:rPr>
                <w:rFonts w:asciiTheme="majorHAnsi" w:eastAsia="Times New Roman" w:hAnsiTheme="majorHAnsi" w:cstheme="minorHAnsi"/>
                <w:sz w:val="20"/>
                <w:szCs w:val="20"/>
                <w:lang w:eastAsia="en-GB"/>
              </w:rPr>
            </w:pPr>
            <w:r w:rsidRPr="009C2CDF">
              <w:rPr>
                <w:rFonts w:asciiTheme="majorHAnsi" w:eastAsia="Times New Roman" w:hAnsiTheme="majorHAnsi" w:cstheme="minorHAnsi"/>
                <w:sz w:val="20"/>
                <w:szCs w:val="20"/>
                <w:lang w:eastAsia="en-GB"/>
              </w:rPr>
              <w:t>Síður</w:t>
            </w:r>
          </w:p>
        </w:tc>
      </w:tr>
      <w:tr w:rsidR="009C2CDF" w:rsidRPr="009C2CDF" w:rsidTr="00220277">
        <w:trPr>
          <w:cantSplit/>
        </w:trPr>
        <w:tc>
          <w:tcPr>
            <w:tcW w:w="2552" w:type="dxa"/>
            <w:tcBorders>
              <w:right w:val="single" w:sz="4" w:space="0" w:color="auto"/>
            </w:tcBorders>
          </w:tcPr>
          <w:p w:rsidR="009C2CDF" w:rsidRPr="009C2CDF" w:rsidRDefault="009C2CDF" w:rsidP="009C2CDF">
            <w:pPr>
              <w:spacing w:before="40" w:after="0" w:line="240" w:lineRule="auto"/>
              <w:rPr>
                <w:rFonts w:asciiTheme="majorHAnsi" w:eastAsia="Times New Roman" w:hAnsiTheme="majorHAnsi" w:cstheme="majorHAnsi"/>
                <w:b/>
                <w:bCs/>
                <w:smallCaps/>
                <w:sz w:val="20"/>
                <w:szCs w:val="20"/>
                <w:lang w:eastAsia="en-GB"/>
              </w:rPr>
            </w:pPr>
            <w:r w:rsidRPr="009C2CDF">
              <w:rPr>
                <w:rFonts w:asciiTheme="majorHAnsi" w:eastAsia="Times New Roman" w:hAnsiTheme="majorHAnsi" w:cstheme="majorHAnsi"/>
                <w:b/>
                <w:bCs/>
                <w:smallCaps/>
                <w:sz w:val="20"/>
                <w:szCs w:val="20"/>
                <w:lang w:eastAsia="en-GB"/>
              </w:rPr>
              <w:t>Fundargerð</w:t>
            </w:r>
          </w:p>
        </w:tc>
        <w:tc>
          <w:tcPr>
            <w:tcW w:w="5953" w:type="dxa"/>
            <w:gridSpan w:val="2"/>
            <w:tcBorders>
              <w:top w:val="nil"/>
              <w:left w:val="single" w:sz="4" w:space="0" w:color="auto"/>
              <w:bottom w:val="nil"/>
              <w:right w:val="single" w:sz="4" w:space="0" w:color="auto"/>
            </w:tcBorders>
          </w:tcPr>
          <w:p w:rsidR="009C2CDF" w:rsidRDefault="009C2CDF" w:rsidP="009C2CDF">
            <w:pPr>
              <w:spacing w:before="120" w:after="0" w:line="240" w:lineRule="auto"/>
              <w:rPr>
                <w:rFonts w:asciiTheme="majorHAnsi" w:eastAsia="Times New Roman" w:hAnsiTheme="majorHAnsi" w:cstheme="majorHAnsi"/>
                <w:b/>
                <w:sz w:val="20"/>
                <w:szCs w:val="20"/>
                <w:lang w:eastAsia="en-GB"/>
              </w:rPr>
            </w:pPr>
            <w:bookmarkStart w:id="0" w:name="m22"/>
            <w:bookmarkEnd w:id="0"/>
            <w:r>
              <w:rPr>
                <w:rFonts w:asciiTheme="majorHAnsi" w:eastAsia="Times New Roman" w:hAnsiTheme="majorHAnsi" w:cstheme="majorHAnsi"/>
                <w:b/>
                <w:sz w:val="20"/>
                <w:szCs w:val="20"/>
                <w:lang w:eastAsia="en-GB"/>
              </w:rPr>
              <w:t>Stjórn vatnamála</w:t>
            </w:r>
          </w:p>
          <w:p w:rsidR="009C2CDF" w:rsidRPr="009C2CDF" w:rsidRDefault="009C2CDF" w:rsidP="009C2CDF">
            <w:pPr>
              <w:spacing w:before="120" w:after="0" w:line="240" w:lineRule="auto"/>
              <w:rPr>
                <w:rFonts w:asciiTheme="majorHAnsi" w:eastAsia="Times New Roman" w:hAnsiTheme="majorHAnsi" w:cstheme="majorHAnsi"/>
                <w:b/>
                <w:sz w:val="20"/>
                <w:szCs w:val="20"/>
                <w:lang w:eastAsia="en-GB"/>
              </w:rPr>
            </w:pPr>
            <w:r w:rsidRPr="009C2CDF">
              <w:rPr>
                <w:rFonts w:asciiTheme="majorHAnsi" w:eastAsia="Times New Roman" w:hAnsiTheme="majorHAnsi" w:cstheme="majorHAnsi"/>
                <w:b/>
                <w:sz w:val="20"/>
                <w:szCs w:val="20"/>
                <w:lang w:eastAsia="en-GB"/>
              </w:rPr>
              <w:t>Fundur með ráðgjafanefnd hagsmunaaðila</w:t>
            </w:r>
          </w:p>
        </w:tc>
        <w:tc>
          <w:tcPr>
            <w:tcW w:w="1204" w:type="dxa"/>
            <w:tcBorders>
              <w:left w:val="single" w:sz="4" w:space="0" w:color="auto"/>
            </w:tcBorders>
          </w:tcPr>
          <w:p w:rsidR="009C2CDF" w:rsidRPr="009C2CDF" w:rsidRDefault="009C2CDF" w:rsidP="009C2CDF">
            <w:pPr>
              <w:spacing w:before="120" w:after="0" w:line="240" w:lineRule="auto"/>
              <w:ind w:right="204"/>
              <w:jc w:val="center"/>
              <w:rPr>
                <w:rFonts w:asciiTheme="majorHAnsi" w:eastAsia="Times New Roman" w:hAnsiTheme="majorHAnsi" w:cstheme="minorHAnsi"/>
                <w:sz w:val="20"/>
                <w:szCs w:val="20"/>
                <w:lang w:eastAsia="en-GB"/>
              </w:rPr>
            </w:pPr>
            <w:r>
              <w:rPr>
                <w:rFonts w:asciiTheme="majorHAnsi" w:eastAsia="Times New Roman" w:hAnsiTheme="majorHAnsi" w:cstheme="minorHAnsi"/>
                <w:sz w:val="20"/>
                <w:szCs w:val="20"/>
                <w:lang w:eastAsia="en-GB"/>
              </w:rPr>
              <w:t>2</w:t>
            </w:r>
          </w:p>
        </w:tc>
      </w:tr>
      <w:tr w:rsidR="009C2CDF" w:rsidRPr="009C2CDF" w:rsidTr="00220277">
        <w:trPr>
          <w:cantSplit/>
        </w:trPr>
        <w:tc>
          <w:tcPr>
            <w:tcW w:w="2552" w:type="dxa"/>
            <w:tcBorders>
              <w:right w:val="single" w:sz="4" w:space="0" w:color="auto"/>
            </w:tcBorders>
          </w:tcPr>
          <w:p w:rsidR="009C2CDF" w:rsidRPr="009C2CDF" w:rsidRDefault="009C2CDF" w:rsidP="009C2CDF">
            <w:pPr>
              <w:spacing w:after="0" w:line="240" w:lineRule="auto"/>
              <w:ind w:left="142"/>
              <w:jc w:val="right"/>
              <w:rPr>
                <w:rFonts w:asciiTheme="majorHAnsi" w:eastAsia="Times New Roman" w:hAnsiTheme="majorHAnsi" w:cstheme="majorHAnsi"/>
                <w:b/>
                <w:sz w:val="20"/>
                <w:szCs w:val="20"/>
                <w:lang w:eastAsia="en-GB"/>
              </w:rPr>
            </w:pPr>
          </w:p>
        </w:tc>
        <w:tc>
          <w:tcPr>
            <w:tcW w:w="5953" w:type="dxa"/>
            <w:gridSpan w:val="2"/>
            <w:tcBorders>
              <w:top w:val="nil"/>
              <w:left w:val="single" w:sz="4" w:space="0" w:color="auto"/>
              <w:bottom w:val="single" w:sz="4" w:space="0" w:color="auto"/>
              <w:right w:val="single" w:sz="4" w:space="0" w:color="auto"/>
            </w:tcBorders>
          </w:tcPr>
          <w:p w:rsidR="009C2CDF" w:rsidRPr="009C2CDF" w:rsidRDefault="009C2CDF" w:rsidP="009C2CDF">
            <w:pPr>
              <w:spacing w:after="0" w:line="240" w:lineRule="auto"/>
              <w:ind w:left="142"/>
              <w:rPr>
                <w:rFonts w:asciiTheme="majorHAnsi" w:eastAsia="Times New Roman" w:hAnsiTheme="majorHAnsi" w:cstheme="majorHAnsi"/>
                <w:sz w:val="20"/>
                <w:szCs w:val="20"/>
                <w:lang w:eastAsia="en-GB"/>
              </w:rPr>
            </w:pPr>
          </w:p>
        </w:tc>
        <w:tc>
          <w:tcPr>
            <w:tcW w:w="1204" w:type="dxa"/>
            <w:tcBorders>
              <w:left w:val="single" w:sz="4" w:space="0" w:color="auto"/>
            </w:tcBorders>
          </w:tcPr>
          <w:p w:rsidR="009C2CDF" w:rsidRPr="009C2CDF" w:rsidRDefault="009C2CDF" w:rsidP="009C2CDF">
            <w:pPr>
              <w:spacing w:after="0" w:line="240" w:lineRule="auto"/>
              <w:rPr>
                <w:rFonts w:asciiTheme="majorHAnsi" w:eastAsia="Times New Roman" w:hAnsiTheme="majorHAnsi" w:cstheme="minorHAnsi"/>
                <w:sz w:val="20"/>
                <w:szCs w:val="20"/>
                <w:lang w:eastAsia="en-GB"/>
              </w:rPr>
            </w:pPr>
          </w:p>
        </w:tc>
      </w:tr>
      <w:tr w:rsidR="009C2CDF" w:rsidRPr="009C2CDF" w:rsidTr="00220277">
        <w:tblPrEx>
          <w:tblBorders>
            <w:top w:val="none" w:sz="0" w:space="0" w:color="auto"/>
            <w:left w:val="none" w:sz="0" w:space="0" w:color="auto"/>
            <w:bottom w:val="none" w:sz="0" w:space="0" w:color="auto"/>
            <w:right w:val="none" w:sz="0" w:space="0" w:color="auto"/>
          </w:tblBorders>
        </w:tblPrEx>
        <w:trPr>
          <w:cantSplit/>
        </w:trPr>
        <w:tc>
          <w:tcPr>
            <w:tcW w:w="2552" w:type="dxa"/>
            <w:tcBorders>
              <w:top w:val="single" w:sz="6"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Dags. fundar</w:t>
            </w:r>
          </w:p>
        </w:tc>
        <w:tc>
          <w:tcPr>
            <w:tcW w:w="2480" w:type="dxa"/>
            <w:tcBorders>
              <w:top w:val="single" w:sz="4"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Tími</w:t>
            </w:r>
          </w:p>
        </w:tc>
        <w:tc>
          <w:tcPr>
            <w:tcW w:w="3473" w:type="dxa"/>
            <w:tcBorders>
              <w:top w:val="single" w:sz="4"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Staður</w:t>
            </w:r>
          </w:p>
        </w:tc>
        <w:tc>
          <w:tcPr>
            <w:tcW w:w="1204" w:type="dxa"/>
            <w:tcBorders>
              <w:top w:val="single" w:sz="6"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inorHAnsi"/>
                <w:sz w:val="20"/>
                <w:szCs w:val="20"/>
                <w:lang w:eastAsia="en-GB"/>
              </w:rPr>
            </w:pPr>
            <w:r w:rsidRPr="009C2CDF">
              <w:rPr>
                <w:rFonts w:asciiTheme="majorHAnsi" w:eastAsia="Times New Roman" w:hAnsiTheme="majorHAnsi" w:cstheme="minorHAnsi"/>
                <w:sz w:val="20"/>
                <w:szCs w:val="20"/>
                <w:lang w:eastAsia="en-GB"/>
              </w:rPr>
              <w:t>Nr. fundar</w:t>
            </w:r>
          </w:p>
        </w:tc>
      </w:tr>
      <w:tr w:rsidR="009C2CDF" w:rsidRPr="009C2CDF" w:rsidTr="00220277">
        <w:tblPrEx>
          <w:tblBorders>
            <w:top w:val="none" w:sz="0" w:space="0" w:color="auto"/>
            <w:left w:val="none" w:sz="0" w:space="0" w:color="auto"/>
            <w:bottom w:val="none" w:sz="0" w:space="0" w:color="auto"/>
            <w:right w:val="none" w:sz="0" w:space="0" w:color="auto"/>
          </w:tblBorders>
        </w:tblPrEx>
        <w:trPr>
          <w:cantSplit/>
        </w:trPr>
        <w:tc>
          <w:tcPr>
            <w:tcW w:w="2552" w:type="dxa"/>
            <w:tcBorders>
              <w:left w:val="single" w:sz="6" w:space="0" w:color="auto"/>
              <w:bottom w:val="single" w:sz="6" w:space="0" w:color="auto"/>
              <w:right w:val="single" w:sz="6" w:space="0" w:color="auto"/>
            </w:tcBorders>
          </w:tcPr>
          <w:p w:rsidR="009C2CDF" w:rsidRPr="009C2CDF" w:rsidRDefault="009C2CDF" w:rsidP="009C2CDF">
            <w:pPr>
              <w:spacing w:before="40" w:after="0" w:line="240" w:lineRule="auto"/>
              <w:rPr>
                <w:rFonts w:asciiTheme="majorHAnsi" w:eastAsia="Times New Roman" w:hAnsiTheme="majorHAnsi" w:cstheme="majorHAnsi"/>
                <w:sz w:val="20"/>
                <w:szCs w:val="20"/>
                <w:lang w:eastAsia="en-GB"/>
              </w:rPr>
            </w:pPr>
            <w:bookmarkStart w:id="1" w:name="m25"/>
            <w:bookmarkEnd w:id="1"/>
            <w:r w:rsidRPr="009C2CDF">
              <w:rPr>
                <w:rFonts w:asciiTheme="majorHAnsi" w:eastAsia="Times New Roman" w:hAnsiTheme="majorHAnsi" w:cstheme="majorHAnsi"/>
                <w:sz w:val="20"/>
                <w:szCs w:val="20"/>
                <w:lang w:eastAsia="en-GB"/>
              </w:rPr>
              <w:t>1</w:t>
            </w:r>
            <w:r>
              <w:rPr>
                <w:rFonts w:asciiTheme="majorHAnsi" w:eastAsia="Times New Roman" w:hAnsiTheme="majorHAnsi" w:cstheme="majorHAnsi"/>
                <w:sz w:val="20"/>
                <w:szCs w:val="20"/>
                <w:lang w:eastAsia="en-GB"/>
              </w:rPr>
              <w:t>2</w:t>
            </w:r>
            <w:r w:rsidRPr="009C2CDF">
              <w:rPr>
                <w:rFonts w:asciiTheme="majorHAnsi" w:eastAsia="Times New Roman" w:hAnsiTheme="majorHAnsi" w:cstheme="majorHAnsi"/>
                <w:sz w:val="20"/>
                <w:szCs w:val="20"/>
                <w:lang w:eastAsia="en-GB"/>
              </w:rPr>
              <w:t xml:space="preserve">. </w:t>
            </w:r>
            <w:r>
              <w:rPr>
                <w:rFonts w:asciiTheme="majorHAnsi" w:eastAsia="Times New Roman" w:hAnsiTheme="majorHAnsi" w:cstheme="majorHAnsi"/>
                <w:sz w:val="20"/>
                <w:szCs w:val="20"/>
                <w:lang w:eastAsia="en-GB"/>
              </w:rPr>
              <w:t>nóv</w:t>
            </w:r>
            <w:r w:rsidRPr="009C2CDF">
              <w:rPr>
                <w:rFonts w:asciiTheme="majorHAnsi" w:eastAsia="Times New Roman" w:hAnsiTheme="majorHAnsi" w:cstheme="majorHAnsi"/>
                <w:sz w:val="20"/>
                <w:szCs w:val="20"/>
                <w:lang w:eastAsia="en-GB"/>
              </w:rPr>
              <w:t xml:space="preserve"> 2019</w:t>
            </w:r>
          </w:p>
        </w:tc>
        <w:tc>
          <w:tcPr>
            <w:tcW w:w="2480" w:type="dxa"/>
            <w:tcBorders>
              <w:left w:val="single" w:sz="6" w:space="0" w:color="auto"/>
              <w:bottom w:val="single" w:sz="6" w:space="0" w:color="auto"/>
              <w:right w:val="single" w:sz="6" w:space="0" w:color="auto"/>
            </w:tcBorders>
          </w:tcPr>
          <w:p w:rsidR="009C2CDF" w:rsidRPr="009C2CDF" w:rsidRDefault="009C2CDF" w:rsidP="009C2CDF">
            <w:pPr>
              <w:spacing w:before="40" w:after="0" w:line="240" w:lineRule="auto"/>
              <w:rPr>
                <w:rFonts w:asciiTheme="majorHAnsi" w:eastAsia="Times New Roman" w:hAnsiTheme="majorHAnsi" w:cstheme="majorHAnsi"/>
                <w:sz w:val="20"/>
                <w:szCs w:val="20"/>
                <w:lang w:eastAsia="en-GB"/>
              </w:rPr>
            </w:pPr>
            <w:bookmarkStart w:id="2" w:name="m26"/>
            <w:bookmarkEnd w:id="2"/>
            <w:r w:rsidRPr="009C2CDF">
              <w:rPr>
                <w:rFonts w:asciiTheme="majorHAnsi" w:eastAsia="Times New Roman" w:hAnsiTheme="majorHAnsi" w:cstheme="majorHAnsi"/>
                <w:sz w:val="20"/>
                <w:szCs w:val="20"/>
                <w:lang w:eastAsia="en-GB"/>
              </w:rPr>
              <w:t xml:space="preserve"> 13:00-1</w:t>
            </w:r>
            <w:r>
              <w:rPr>
                <w:rFonts w:asciiTheme="majorHAnsi" w:eastAsia="Times New Roman" w:hAnsiTheme="majorHAnsi" w:cstheme="majorHAnsi"/>
                <w:sz w:val="20"/>
                <w:szCs w:val="20"/>
                <w:lang w:eastAsia="en-GB"/>
              </w:rPr>
              <w:t>4</w:t>
            </w:r>
            <w:r w:rsidRPr="009C2CDF">
              <w:rPr>
                <w:rFonts w:asciiTheme="majorHAnsi" w:eastAsia="Times New Roman" w:hAnsiTheme="majorHAnsi" w:cstheme="majorHAnsi"/>
                <w:sz w:val="20"/>
                <w:szCs w:val="20"/>
                <w:lang w:eastAsia="en-GB"/>
              </w:rPr>
              <w:t>:00</w:t>
            </w:r>
          </w:p>
        </w:tc>
        <w:tc>
          <w:tcPr>
            <w:tcW w:w="3473" w:type="dxa"/>
            <w:tcBorders>
              <w:left w:val="single" w:sz="6" w:space="0" w:color="auto"/>
              <w:bottom w:val="single" w:sz="6" w:space="0" w:color="auto"/>
              <w:right w:val="single" w:sz="6" w:space="0" w:color="auto"/>
            </w:tcBorders>
          </w:tcPr>
          <w:p w:rsidR="009C2CDF" w:rsidRPr="009C2CDF" w:rsidRDefault="009C2CDF" w:rsidP="009C2CDF">
            <w:pPr>
              <w:spacing w:before="40" w:after="0" w:line="240" w:lineRule="auto"/>
              <w:rPr>
                <w:rFonts w:asciiTheme="majorHAnsi" w:eastAsia="Times New Roman" w:hAnsiTheme="majorHAnsi" w:cstheme="majorHAnsi"/>
                <w:sz w:val="20"/>
                <w:szCs w:val="20"/>
                <w:lang w:eastAsia="en-GB"/>
              </w:rPr>
            </w:pPr>
            <w:bookmarkStart w:id="3" w:name="m27"/>
            <w:bookmarkEnd w:id="3"/>
            <w:r w:rsidRPr="009C2CDF">
              <w:rPr>
                <w:rFonts w:asciiTheme="majorHAnsi" w:eastAsia="Times New Roman" w:hAnsiTheme="majorHAnsi" w:cstheme="majorHAnsi"/>
                <w:sz w:val="20"/>
                <w:szCs w:val="20"/>
                <w:lang w:eastAsia="en-GB"/>
              </w:rPr>
              <w:t>Suðurlandsbraut 24</w:t>
            </w:r>
          </w:p>
        </w:tc>
        <w:tc>
          <w:tcPr>
            <w:tcW w:w="1204" w:type="dxa"/>
            <w:tcBorders>
              <w:left w:val="single" w:sz="6" w:space="0" w:color="auto"/>
              <w:bottom w:val="single" w:sz="6" w:space="0" w:color="auto"/>
              <w:right w:val="single" w:sz="6" w:space="0" w:color="auto"/>
            </w:tcBorders>
          </w:tcPr>
          <w:p w:rsidR="009C2CDF" w:rsidRPr="009C2CDF" w:rsidRDefault="009C2CDF" w:rsidP="009C2CDF">
            <w:pPr>
              <w:spacing w:before="40" w:after="0" w:line="240" w:lineRule="auto"/>
              <w:ind w:left="142"/>
              <w:jc w:val="center"/>
              <w:rPr>
                <w:rFonts w:asciiTheme="majorHAnsi" w:eastAsia="Times New Roman" w:hAnsiTheme="majorHAnsi" w:cstheme="minorHAnsi"/>
                <w:sz w:val="20"/>
                <w:szCs w:val="20"/>
                <w:lang w:eastAsia="en-GB"/>
              </w:rPr>
            </w:pPr>
            <w:r w:rsidRPr="009C2CDF">
              <w:rPr>
                <w:rFonts w:asciiTheme="majorHAnsi" w:eastAsia="Times New Roman" w:hAnsiTheme="majorHAnsi" w:cstheme="minorHAnsi"/>
                <w:sz w:val="20"/>
                <w:szCs w:val="20"/>
                <w:lang w:eastAsia="en-GB"/>
              </w:rPr>
              <w:t>1</w:t>
            </w:r>
          </w:p>
        </w:tc>
      </w:tr>
      <w:tr w:rsidR="009C2CDF" w:rsidRPr="009C2CDF" w:rsidTr="00220277">
        <w:tblPrEx>
          <w:tblBorders>
            <w:top w:val="none" w:sz="0" w:space="0" w:color="auto"/>
            <w:left w:val="none" w:sz="0" w:space="0" w:color="auto"/>
            <w:bottom w:val="none" w:sz="0" w:space="0" w:color="auto"/>
            <w:right w:val="none" w:sz="0" w:space="0" w:color="auto"/>
          </w:tblBorders>
        </w:tblPrEx>
        <w:trPr>
          <w:cantSplit/>
        </w:trPr>
        <w:tc>
          <w:tcPr>
            <w:tcW w:w="2552" w:type="dxa"/>
            <w:tcBorders>
              <w:top w:val="single" w:sz="6"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Fundarboðandi</w:t>
            </w:r>
          </w:p>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Umhverfisstofnun</w:t>
            </w:r>
          </w:p>
        </w:tc>
        <w:tc>
          <w:tcPr>
            <w:tcW w:w="5953" w:type="dxa"/>
            <w:gridSpan w:val="2"/>
            <w:tcBorders>
              <w:top w:val="single" w:sz="6"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Fundarritari</w:t>
            </w:r>
          </w:p>
          <w:p w:rsidR="009C2CDF" w:rsidRPr="009C2CDF" w:rsidRDefault="009C2CDF" w:rsidP="009C2CDF">
            <w:pPr>
              <w:spacing w:after="0" w:line="240" w:lineRule="auto"/>
              <w:rPr>
                <w:rFonts w:asciiTheme="majorHAnsi" w:eastAsia="Times New Roman" w:hAnsiTheme="majorHAnsi" w:cstheme="majorHAnsi"/>
                <w:sz w:val="20"/>
                <w:szCs w:val="20"/>
                <w:lang w:eastAsia="en-GB"/>
              </w:rPr>
            </w:pPr>
            <w:r w:rsidRPr="009C2CDF">
              <w:rPr>
                <w:rFonts w:asciiTheme="majorHAnsi" w:eastAsia="Times New Roman" w:hAnsiTheme="majorHAnsi" w:cstheme="majorHAnsi"/>
                <w:sz w:val="20"/>
                <w:szCs w:val="20"/>
                <w:lang w:eastAsia="en-GB"/>
              </w:rPr>
              <w:t>Marianne Jensdóttir Fjeld (Umhverfisstofnun)</w:t>
            </w:r>
          </w:p>
        </w:tc>
        <w:tc>
          <w:tcPr>
            <w:tcW w:w="1204" w:type="dxa"/>
            <w:tcBorders>
              <w:top w:val="single" w:sz="6"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inorHAnsi"/>
                <w:sz w:val="20"/>
                <w:szCs w:val="20"/>
                <w:lang w:eastAsia="en-GB"/>
              </w:rPr>
            </w:pPr>
          </w:p>
        </w:tc>
      </w:tr>
      <w:tr w:rsidR="009C2CDF" w:rsidRPr="009C2CDF" w:rsidTr="00220277">
        <w:tblPrEx>
          <w:tblBorders>
            <w:top w:val="none" w:sz="0" w:space="0" w:color="auto"/>
            <w:left w:val="none" w:sz="0" w:space="0" w:color="auto"/>
            <w:bottom w:val="none" w:sz="0" w:space="0" w:color="auto"/>
            <w:right w:val="none" w:sz="0" w:space="0" w:color="auto"/>
          </w:tblBorders>
        </w:tblPrEx>
        <w:trPr>
          <w:cantSplit/>
        </w:trPr>
        <w:tc>
          <w:tcPr>
            <w:tcW w:w="2552" w:type="dxa"/>
            <w:tcBorders>
              <w:left w:val="single" w:sz="6" w:space="0" w:color="auto"/>
              <w:bottom w:val="single" w:sz="6" w:space="0" w:color="auto"/>
              <w:right w:val="single" w:sz="6" w:space="0" w:color="auto"/>
            </w:tcBorders>
          </w:tcPr>
          <w:p w:rsidR="009C2CDF" w:rsidRPr="009C2CDF" w:rsidRDefault="009C2CDF" w:rsidP="009C2CDF">
            <w:pPr>
              <w:spacing w:before="40" w:after="0" w:line="240" w:lineRule="auto"/>
              <w:rPr>
                <w:rFonts w:asciiTheme="majorHAnsi" w:eastAsia="Times New Roman" w:hAnsiTheme="majorHAnsi" w:cstheme="minorHAnsi"/>
                <w:sz w:val="20"/>
                <w:szCs w:val="20"/>
                <w:lang w:eastAsia="en-GB"/>
              </w:rPr>
            </w:pPr>
            <w:bookmarkStart w:id="4" w:name="m28"/>
            <w:bookmarkEnd w:id="4"/>
            <w:r w:rsidRPr="009C2CDF">
              <w:rPr>
                <w:rFonts w:asciiTheme="majorHAnsi" w:eastAsia="Times New Roman" w:hAnsiTheme="majorHAnsi" w:cstheme="minorHAnsi"/>
                <w:sz w:val="20"/>
                <w:szCs w:val="20"/>
                <w:lang w:eastAsia="en-GB"/>
              </w:rPr>
              <w:t xml:space="preserve">  </w:t>
            </w:r>
            <w:r w:rsidRPr="009C2CDF">
              <w:rPr>
                <w:rFonts w:asciiTheme="majorHAnsi" w:eastAsia="Times New Roman" w:hAnsiTheme="majorHAnsi" w:cstheme="minorHAnsi"/>
                <w:sz w:val="20"/>
                <w:szCs w:val="20"/>
                <w:lang w:eastAsia="en-GB"/>
              </w:rPr>
              <w:fldChar w:fldCharType="begin"/>
            </w:r>
            <w:r w:rsidRPr="009C2CDF">
              <w:rPr>
                <w:rFonts w:asciiTheme="majorHAnsi" w:eastAsia="Times New Roman" w:hAnsiTheme="majorHAnsi" w:cstheme="minorHAnsi"/>
                <w:sz w:val="20"/>
                <w:szCs w:val="20"/>
                <w:lang w:eastAsia="en-GB"/>
              </w:rPr>
              <w:instrText xml:space="preserve"> FILLIN "Fundarboðandi" </w:instrText>
            </w:r>
            <w:r w:rsidRPr="009C2CDF">
              <w:rPr>
                <w:rFonts w:asciiTheme="majorHAnsi" w:eastAsia="Times New Roman" w:hAnsiTheme="majorHAnsi" w:cstheme="minorHAnsi"/>
                <w:sz w:val="20"/>
                <w:szCs w:val="20"/>
                <w:lang w:eastAsia="en-GB"/>
              </w:rPr>
              <w:fldChar w:fldCharType="end"/>
            </w:r>
          </w:p>
        </w:tc>
        <w:tc>
          <w:tcPr>
            <w:tcW w:w="5953" w:type="dxa"/>
            <w:gridSpan w:val="2"/>
            <w:tcBorders>
              <w:left w:val="single" w:sz="6" w:space="0" w:color="auto"/>
              <w:bottom w:val="single" w:sz="6" w:space="0" w:color="auto"/>
              <w:right w:val="single" w:sz="6" w:space="0" w:color="auto"/>
            </w:tcBorders>
          </w:tcPr>
          <w:p w:rsidR="009C2CDF" w:rsidRPr="009C2CDF" w:rsidRDefault="009C2CDF" w:rsidP="009C2CDF">
            <w:pPr>
              <w:spacing w:before="40" w:after="0" w:line="240" w:lineRule="auto"/>
              <w:rPr>
                <w:rFonts w:asciiTheme="majorHAnsi" w:eastAsia="Times New Roman" w:hAnsiTheme="majorHAnsi" w:cstheme="minorHAnsi"/>
                <w:sz w:val="20"/>
                <w:szCs w:val="20"/>
                <w:lang w:eastAsia="en-GB"/>
              </w:rPr>
            </w:pPr>
            <w:bookmarkStart w:id="5" w:name="m29"/>
            <w:bookmarkEnd w:id="5"/>
            <w:r w:rsidRPr="009C2CDF">
              <w:rPr>
                <w:rFonts w:asciiTheme="majorHAnsi" w:eastAsia="Times New Roman" w:hAnsiTheme="majorHAnsi" w:cstheme="minorHAnsi"/>
                <w:sz w:val="20"/>
                <w:szCs w:val="20"/>
                <w:lang w:eastAsia="en-GB"/>
              </w:rPr>
              <w:t xml:space="preserve"> </w:t>
            </w:r>
          </w:p>
        </w:tc>
        <w:tc>
          <w:tcPr>
            <w:tcW w:w="1204" w:type="dxa"/>
            <w:tcBorders>
              <w:left w:val="single" w:sz="6" w:space="0" w:color="auto"/>
              <w:bottom w:val="single" w:sz="6" w:space="0" w:color="auto"/>
              <w:right w:val="single" w:sz="6" w:space="0" w:color="auto"/>
            </w:tcBorders>
          </w:tcPr>
          <w:p w:rsidR="009C2CDF" w:rsidRPr="009C2CDF" w:rsidRDefault="009C2CDF" w:rsidP="009C2CDF">
            <w:pPr>
              <w:spacing w:before="40" w:after="0" w:line="240" w:lineRule="auto"/>
              <w:rPr>
                <w:rFonts w:asciiTheme="majorHAnsi" w:eastAsia="Times New Roman" w:hAnsiTheme="majorHAnsi" w:cstheme="minorHAnsi"/>
                <w:sz w:val="20"/>
                <w:szCs w:val="20"/>
                <w:lang w:eastAsia="en-GB"/>
              </w:rPr>
            </w:pPr>
            <w:bookmarkStart w:id="6" w:name="m31"/>
            <w:bookmarkEnd w:id="6"/>
          </w:p>
        </w:tc>
      </w:tr>
      <w:tr w:rsidR="009C2CDF" w:rsidRPr="009C2CDF" w:rsidTr="00220277">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ajorHAnsi"/>
                <w:color w:val="303030"/>
                <w:sz w:val="20"/>
                <w:szCs w:val="20"/>
                <w:shd w:val="clear" w:color="auto" w:fill="FCFCFC"/>
                <w:lang w:eastAsia="en-GB"/>
              </w:rPr>
            </w:pPr>
            <w:r w:rsidRPr="009C2CDF">
              <w:rPr>
                <w:rFonts w:asciiTheme="majorHAnsi" w:eastAsia="Times New Roman" w:hAnsiTheme="majorHAnsi" w:cstheme="majorHAnsi"/>
                <w:color w:val="303030"/>
                <w:sz w:val="20"/>
                <w:szCs w:val="20"/>
                <w:shd w:val="clear" w:color="auto" w:fill="FCFCFC"/>
                <w:lang w:eastAsia="en-GB"/>
              </w:rPr>
              <w:t xml:space="preserve">Fundarmenn voru samkvæmt skráningarlista: </w:t>
            </w:r>
          </w:p>
          <w:p w:rsidR="009C2CDF" w:rsidRPr="009C2CDF" w:rsidRDefault="009C2CDF" w:rsidP="00310585">
            <w:pPr>
              <w:spacing w:after="0" w:line="240" w:lineRule="auto"/>
              <w:rPr>
                <w:rFonts w:asciiTheme="majorHAnsi" w:eastAsia="Times New Roman" w:hAnsiTheme="majorHAnsi" w:cstheme="minorHAnsi"/>
                <w:sz w:val="20"/>
                <w:szCs w:val="20"/>
                <w:lang w:eastAsia="en-GB"/>
              </w:rPr>
            </w:pPr>
            <w:r w:rsidRPr="009C2CDF">
              <w:rPr>
                <w:rFonts w:asciiTheme="majorHAnsi" w:eastAsia="Times New Roman" w:hAnsiTheme="majorHAnsi" w:cstheme="majorHAnsi"/>
                <w:color w:val="303030"/>
                <w:sz w:val="20"/>
                <w:szCs w:val="20"/>
                <w:shd w:val="clear" w:color="auto" w:fill="FCFCFC"/>
                <w:lang w:eastAsia="en-GB"/>
              </w:rPr>
              <w:t>Benedikt Traustason, Marteinn Möller, Þorkell Daníel Eiríksson,</w:t>
            </w:r>
            <w:r w:rsidR="003E1234">
              <w:rPr>
                <w:rFonts w:asciiTheme="majorHAnsi" w:eastAsia="Times New Roman" w:hAnsiTheme="majorHAnsi" w:cstheme="majorHAnsi"/>
                <w:color w:val="303030"/>
                <w:sz w:val="20"/>
                <w:szCs w:val="20"/>
                <w:shd w:val="clear" w:color="auto" w:fill="FCFCFC"/>
                <w:lang w:eastAsia="en-GB"/>
              </w:rPr>
              <w:t xml:space="preserve"> </w:t>
            </w:r>
            <w:r w:rsidRPr="009C2CDF">
              <w:rPr>
                <w:rFonts w:asciiTheme="majorHAnsi" w:eastAsia="Times New Roman" w:hAnsiTheme="majorHAnsi" w:cstheme="majorHAnsi"/>
                <w:color w:val="303030"/>
                <w:sz w:val="20"/>
                <w:szCs w:val="20"/>
                <w:shd w:val="clear" w:color="auto" w:fill="FCFCFC"/>
                <w:lang w:eastAsia="en-GB"/>
              </w:rPr>
              <w:t>Gyða M. Ingólfsdóttir, Jón Kristinn Sverrisson, Samúel U. Eyjólfsson, Lára Kristín Þorvaldsdóttir, Tryggvi Felixson, Ragnhildur Helga Jónsdóttir, Erna Rós Aðalsteinsdóttir, Laufey B. Hannesdóttir, Tryggvi Þórðarsson (Umhverfisstofnun)</w:t>
            </w:r>
          </w:p>
        </w:tc>
      </w:tr>
      <w:tr w:rsidR="009C2CDF" w:rsidRPr="009C2CDF" w:rsidTr="00220277">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top w:val="single" w:sz="4" w:space="0" w:color="auto"/>
              <w:left w:val="single" w:sz="6" w:space="0" w:color="auto"/>
              <w:right w:val="single" w:sz="6" w:space="0" w:color="auto"/>
            </w:tcBorders>
          </w:tcPr>
          <w:p w:rsidR="009C2CDF" w:rsidRPr="009C2CDF" w:rsidRDefault="009C2CDF" w:rsidP="009C2CDF">
            <w:pPr>
              <w:spacing w:after="0" w:line="240" w:lineRule="auto"/>
              <w:rPr>
                <w:rFonts w:asciiTheme="majorHAnsi" w:eastAsia="Times New Roman" w:hAnsiTheme="majorHAnsi" w:cstheme="minorHAnsi"/>
                <w:sz w:val="20"/>
                <w:szCs w:val="20"/>
                <w:lang w:eastAsia="en-GB"/>
              </w:rPr>
            </w:pPr>
            <w:bookmarkStart w:id="7" w:name="m32"/>
            <w:bookmarkEnd w:id="7"/>
            <w:r w:rsidRPr="009C2CDF">
              <w:rPr>
                <w:rFonts w:asciiTheme="majorHAnsi" w:eastAsia="Times New Roman" w:hAnsiTheme="majorHAnsi" w:cstheme="minorHAnsi"/>
                <w:sz w:val="20"/>
                <w:szCs w:val="20"/>
                <w:lang w:eastAsia="en-GB"/>
              </w:rPr>
              <w:t>Afrit sent</w:t>
            </w:r>
          </w:p>
        </w:tc>
      </w:tr>
      <w:tr w:rsidR="009C2CDF" w:rsidRPr="009C2CDF" w:rsidTr="00220277">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left w:val="single" w:sz="6" w:space="0" w:color="auto"/>
              <w:bottom w:val="single" w:sz="6" w:space="0" w:color="auto"/>
              <w:right w:val="single" w:sz="6" w:space="0" w:color="auto"/>
            </w:tcBorders>
          </w:tcPr>
          <w:p w:rsidR="009C2CDF" w:rsidRPr="009C2CDF" w:rsidRDefault="009C2CDF" w:rsidP="009C2CDF">
            <w:pPr>
              <w:spacing w:before="40" w:after="40" w:line="240" w:lineRule="auto"/>
              <w:rPr>
                <w:rFonts w:asciiTheme="majorHAnsi" w:eastAsia="Times New Roman" w:hAnsiTheme="majorHAnsi" w:cstheme="minorHAnsi"/>
                <w:sz w:val="20"/>
                <w:szCs w:val="20"/>
                <w:lang w:eastAsia="en-GB"/>
              </w:rPr>
            </w:pPr>
            <w:bookmarkStart w:id="8" w:name="m33"/>
            <w:bookmarkEnd w:id="8"/>
            <w:r w:rsidRPr="009C2CDF">
              <w:rPr>
                <w:rFonts w:asciiTheme="majorHAnsi" w:eastAsia="Times New Roman" w:hAnsiTheme="majorHAnsi" w:cstheme="minorHAnsi"/>
                <w:sz w:val="20"/>
                <w:szCs w:val="20"/>
                <w:lang w:eastAsia="en-GB"/>
              </w:rPr>
              <w:t>Á alla fundarmenn</w:t>
            </w:r>
          </w:p>
        </w:tc>
      </w:tr>
    </w:tbl>
    <w:p w:rsidR="00670523" w:rsidRDefault="00670523" w:rsidP="00670523"/>
    <w:tbl>
      <w:tblPr>
        <w:tblW w:w="9703"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7"/>
        <w:gridCol w:w="8926"/>
      </w:tblGrid>
      <w:tr w:rsidR="009C2CDF" w:rsidRPr="00390AF6" w:rsidTr="00650247">
        <w:trPr>
          <w:tblHeader/>
        </w:trPr>
        <w:tc>
          <w:tcPr>
            <w:tcW w:w="709" w:type="dxa"/>
            <w:tcBorders>
              <w:bottom w:val="single" w:sz="6" w:space="0" w:color="auto"/>
            </w:tcBorders>
          </w:tcPr>
          <w:p w:rsidR="009C2CDF" w:rsidRPr="00390AF6" w:rsidRDefault="009C2CDF" w:rsidP="00220277">
            <w:pPr>
              <w:jc w:val="center"/>
              <w:rPr>
                <w:rFonts w:asciiTheme="majorHAnsi" w:hAnsiTheme="majorHAnsi" w:cstheme="majorHAnsi"/>
                <w:b/>
              </w:rPr>
            </w:pPr>
            <w:r w:rsidRPr="00390AF6">
              <w:rPr>
                <w:rFonts w:asciiTheme="majorHAnsi" w:hAnsiTheme="majorHAnsi" w:cstheme="majorHAnsi"/>
                <w:b/>
              </w:rPr>
              <w:t>Atriði nr.</w:t>
            </w:r>
          </w:p>
        </w:tc>
        <w:tc>
          <w:tcPr>
            <w:tcW w:w="8144" w:type="dxa"/>
            <w:tcBorders>
              <w:bottom w:val="single" w:sz="6" w:space="0" w:color="auto"/>
            </w:tcBorders>
          </w:tcPr>
          <w:p w:rsidR="009C2CDF" w:rsidRPr="00390AF6" w:rsidRDefault="009C2CDF" w:rsidP="00220277">
            <w:pPr>
              <w:spacing w:before="120"/>
              <w:jc w:val="center"/>
              <w:rPr>
                <w:rFonts w:asciiTheme="majorHAnsi" w:hAnsiTheme="majorHAnsi" w:cstheme="majorHAnsi"/>
                <w:b/>
              </w:rPr>
            </w:pPr>
            <w:r w:rsidRPr="00390AF6">
              <w:rPr>
                <w:rFonts w:asciiTheme="majorHAnsi" w:hAnsiTheme="majorHAnsi" w:cstheme="majorHAnsi"/>
                <w:b/>
              </w:rPr>
              <w:t>Lýsing</w:t>
            </w:r>
          </w:p>
        </w:tc>
      </w:tr>
      <w:tr w:rsidR="009C2CDF" w:rsidRPr="00390AF6" w:rsidTr="00650247">
        <w:tc>
          <w:tcPr>
            <w:tcW w:w="709" w:type="dxa"/>
            <w:tcBorders>
              <w:bottom w:val="single" w:sz="4" w:space="0" w:color="auto"/>
            </w:tcBorders>
          </w:tcPr>
          <w:p w:rsidR="009C2CDF" w:rsidRDefault="009C2CDF" w:rsidP="00220277">
            <w:pPr>
              <w:spacing w:before="60" w:after="60"/>
              <w:jc w:val="center"/>
              <w:rPr>
                <w:rFonts w:asciiTheme="majorHAnsi" w:hAnsiTheme="majorHAnsi" w:cstheme="majorHAnsi"/>
                <w:b/>
              </w:rPr>
            </w:pPr>
            <w:r w:rsidRPr="00390AF6">
              <w:rPr>
                <w:rFonts w:asciiTheme="majorHAnsi" w:hAnsiTheme="majorHAnsi" w:cstheme="majorHAnsi"/>
                <w:b/>
              </w:rPr>
              <w:t>1</w:t>
            </w: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Default="00650247" w:rsidP="00220277">
            <w:pPr>
              <w:spacing w:before="60" w:after="60"/>
              <w:jc w:val="center"/>
              <w:rPr>
                <w:rFonts w:asciiTheme="majorHAnsi" w:hAnsiTheme="majorHAnsi" w:cstheme="majorHAnsi"/>
                <w:b/>
              </w:rPr>
            </w:pPr>
          </w:p>
          <w:p w:rsidR="00650247" w:rsidRPr="00390AF6" w:rsidRDefault="00650247" w:rsidP="00220277">
            <w:pPr>
              <w:spacing w:before="60" w:after="60"/>
              <w:jc w:val="center"/>
              <w:rPr>
                <w:rFonts w:asciiTheme="majorHAnsi" w:hAnsiTheme="majorHAnsi" w:cstheme="majorHAnsi"/>
                <w:b/>
              </w:rPr>
            </w:pPr>
            <w:r>
              <w:rPr>
                <w:rFonts w:asciiTheme="majorHAnsi" w:hAnsiTheme="majorHAnsi" w:cstheme="majorHAnsi"/>
                <w:b/>
              </w:rPr>
              <w:t>2</w:t>
            </w:r>
          </w:p>
        </w:tc>
        <w:tc>
          <w:tcPr>
            <w:tcW w:w="8144" w:type="dxa"/>
            <w:tcBorders>
              <w:bottom w:val="single" w:sz="4" w:space="0" w:color="auto"/>
            </w:tcBorders>
          </w:tcPr>
          <w:p w:rsidR="009C2CDF" w:rsidRPr="00A7328C" w:rsidRDefault="009C2CDF" w:rsidP="009C2CDF">
            <w:pPr>
              <w:rPr>
                <w:rFonts w:cstheme="minorHAnsi"/>
                <w:b/>
                <w:bCs/>
                <w:sz w:val="24"/>
                <w:szCs w:val="24"/>
              </w:rPr>
            </w:pPr>
            <w:r w:rsidRPr="00A7328C">
              <w:rPr>
                <w:rFonts w:cstheme="minorHAnsi"/>
                <w:b/>
                <w:bCs/>
                <w:sz w:val="24"/>
                <w:szCs w:val="24"/>
              </w:rPr>
              <w:t>Kosning formanns og varaformanns</w:t>
            </w:r>
          </w:p>
          <w:p w:rsidR="009C2CDF" w:rsidRDefault="009C2CDF" w:rsidP="009C2CDF">
            <w:pPr>
              <w:rPr>
                <w:rFonts w:cstheme="minorHAnsi"/>
              </w:rPr>
            </w:pPr>
            <w:r w:rsidRPr="009A3ECA">
              <w:rPr>
                <w:rFonts w:cstheme="minorHAnsi"/>
              </w:rPr>
              <w:t>Kjósa átti formann og varaforman í lok síðasta fundar, en sú kosning kláraðist ekki. Töldu fundarmenn mikilvægt að þessir tveir aðilar kæmu úr bæði úr atvinnulífinu og náttúruverndinni og því vaknaði sú spurning hver afstaða Umhverfisstofnunar væri gagnvart því að báðir</w:t>
            </w:r>
            <w:r>
              <w:rPr>
                <w:rFonts w:cstheme="minorHAnsi"/>
              </w:rPr>
              <w:t xml:space="preserve"> aðilar</w:t>
            </w:r>
            <w:r w:rsidRPr="009A3ECA">
              <w:rPr>
                <w:rFonts w:cstheme="minorHAnsi"/>
              </w:rPr>
              <w:t xml:space="preserve"> (þ.e. formaður og varaformaður) hitti Umhverfisstofnun á fundum er varða málefni nefndarinnar. </w:t>
            </w:r>
            <w:r>
              <w:rPr>
                <w:rFonts w:cstheme="minorHAnsi"/>
              </w:rPr>
              <w:t>Var Umhverfisstofnun beðin um að varpa ljósi á afstöðu sína í því máli fyrir næsta fund.</w:t>
            </w:r>
          </w:p>
          <w:p w:rsidR="009C2CDF" w:rsidRDefault="009C2CDF" w:rsidP="009C2CDF">
            <w:pPr>
              <w:rPr>
                <w:rFonts w:cstheme="minorHAnsi"/>
              </w:rPr>
            </w:pPr>
            <w:r>
              <w:rPr>
                <w:rFonts w:cstheme="minorHAnsi"/>
              </w:rPr>
              <w:t xml:space="preserve">Afstaða Umhverfisstofnunar: </w:t>
            </w:r>
            <w:r w:rsidRPr="009A3ECA">
              <w:rPr>
                <w:rFonts w:cstheme="minorHAnsi"/>
              </w:rPr>
              <w:t>Að mati Umhverfisstofnunar er ekkert því til fyrirstöðu að báðir aðilar komi á fundi</w:t>
            </w:r>
            <w:r>
              <w:rPr>
                <w:rFonts w:cstheme="minorHAnsi"/>
              </w:rPr>
              <w:t xml:space="preserve"> og vinni samhliða að þeim málum er varða störf nefndarinnar. </w:t>
            </w:r>
          </w:p>
          <w:p w:rsidR="009C2CDF" w:rsidRDefault="009C2CDF" w:rsidP="009C2CDF">
            <w:pPr>
              <w:rPr>
                <w:rFonts w:cstheme="minorHAnsi"/>
              </w:rPr>
            </w:pPr>
            <w:r>
              <w:rPr>
                <w:rFonts w:cstheme="minorHAnsi"/>
              </w:rPr>
              <w:t>Sátt var meðal fundarmanna um þessa niðurstöðu og óskað eftir því að hún yrði færð til bókar.</w:t>
            </w:r>
          </w:p>
          <w:p w:rsidR="009C2CDF" w:rsidRPr="009A3ECA" w:rsidRDefault="009C2CDF" w:rsidP="009C2CDF">
            <w:pPr>
              <w:rPr>
                <w:rFonts w:cstheme="minorHAnsi"/>
                <w:b/>
                <w:bCs/>
                <w:i/>
                <w:iCs/>
              </w:rPr>
            </w:pPr>
            <w:r w:rsidRPr="009A3ECA">
              <w:rPr>
                <w:rFonts w:cstheme="minorHAnsi"/>
                <w:b/>
                <w:bCs/>
                <w:i/>
                <w:iCs/>
              </w:rPr>
              <w:t>Niðurstaða kosninga</w:t>
            </w:r>
            <w:r>
              <w:rPr>
                <w:rFonts w:cstheme="minorHAnsi"/>
                <w:b/>
                <w:bCs/>
                <w:i/>
                <w:iCs/>
              </w:rPr>
              <w:t>r</w:t>
            </w:r>
            <w:r w:rsidRPr="009A3ECA">
              <w:rPr>
                <w:rFonts w:cstheme="minorHAnsi"/>
                <w:b/>
                <w:bCs/>
                <w:i/>
                <w:iCs/>
              </w:rPr>
              <w:t xml:space="preserve"> </w:t>
            </w:r>
            <w:r w:rsidR="00A7328C">
              <w:rPr>
                <w:rFonts w:cstheme="minorHAnsi"/>
                <w:b/>
                <w:bCs/>
                <w:i/>
                <w:iCs/>
              </w:rPr>
              <w:t>um sæti formanns</w:t>
            </w:r>
            <w:r w:rsidRPr="009A3ECA">
              <w:rPr>
                <w:rFonts w:cstheme="minorHAnsi"/>
                <w:b/>
                <w:bCs/>
                <w:i/>
                <w:iCs/>
              </w:rPr>
              <w:t>:</w:t>
            </w:r>
          </w:p>
          <w:p w:rsidR="009C2CDF" w:rsidRPr="009A3ECA" w:rsidRDefault="009C2CDF" w:rsidP="009C2CDF">
            <w:pPr>
              <w:rPr>
                <w:rFonts w:cstheme="minorHAnsi"/>
              </w:rPr>
            </w:pPr>
            <w:r>
              <w:rPr>
                <w:rFonts w:cstheme="minorHAnsi"/>
              </w:rPr>
              <w:t xml:space="preserve">Gyða M. Ingólfsdóttir fékk 6 atkvæði og Tryggvi Felixson fékk 5 atkvæði </w:t>
            </w:r>
            <w:r>
              <w:rPr>
                <w:rFonts w:cstheme="minorHAnsi"/>
              </w:rPr>
              <w:t xml:space="preserve">til </w:t>
            </w:r>
            <w:r w:rsidR="00A7328C">
              <w:rPr>
                <w:rFonts w:cstheme="minorHAnsi"/>
              </w:rPr>
              <w:t>sæti formanns.</w:t>
            </w:r>
            <w:r w:rsidR="00D812D4">
              <w:rPr>
                <w:rFonts w:cstheme="minorHAnsi"/>
              </w:rPr>
              <w:t xml:space="preserve"> Starfsm</w:t>
            </w:r>
            <w:r w:rsidR="00951E2E">
              <w:rPr>
                <w:rFonts w:cstheme="minorHAnsi"/>
              </w:rPr>
              <w:t>enn</w:t>
            </w:r>
            <w:r w:rsidR="00D812D4">
              <w:rPr>
                <w:rFonts w:cstheme="minorHAnsi"/>
              </w:rPr>
              <w:t xml:space="preserve"> Umhverfisstofnunar s</w:t>
            </w:r>
            <w:r w:rsidR="006C437F">
              <w:rPr>
                <w:rFonts w:cstheme="minorHAnsi"/>
              </w:rPr>
              <w:t>á</w:t>
            </w:r>
            <w:r w:rsidR="00D812D4">
              <w:rPr>
                <w:rFonts w:cstheme="minorHAnsi"/>
              </w:rPr>
              <w:t>t</w:t>
            </w:r>
            <w:r w:rsidR="00951E2E">
              <w:rPr>
                <w:rFonts w:cstheme="minorHAnsi"/>
              </w:rPr>
              <w:t>u</w:t>
            </w:r>
            <w:r w:rsidR="00D812D4">
              <w:rPr>
                <w:rFonts w:cstheme="minorHAnsi"/>
              </w:rPr>
              <w:t xml:space="preserve"> hjá við kosningu.</w:t>
            </w:r>
          </w:p>
          <w:p w:rsidR="00A7328C" w:rsidRDefault="00A7328C" w:rsidP="009C2CDF">
            <w:pPr>
              <w:rPr>
                <w:rFonts w:cstheme="minorHAnsi"/>
              </w:rPr>
            </w:pPr>
            <w:r>
              <w:rPr>
                <w:rFonts w:cstheme="minorHAnsi"/>
              </w:rPr>
              <w:t xml:space="preserve">Formaður : Gyða Mjöll Ingólfsdóttir </w:t>
            </w:r>
          </w:p>
          <w:p w:rsidR="009C2CDF" w:rsidRPr="009A3ECA" w:rsidRDefault="009C2CDF" w:rsidP="009C2CDF">
            <w:pPr>
              <w:rPr>
                <w:rFonts w:cstheme="minorHAnsi"/>
              </w:rPr>
            </w:pPr>
            <w:r w:rsidRPr="009A3ECA">
              <w:rPr>
                <w:rFonts w:cstheme="minorHAnsi"/>
              </w:rPr>
              <w:t>Varaformaður:</w:t>
            </w:r>
            <w:r w:rsidR="00A7328C">
              <w:rPr>
                <w:rFonts w:cstheme="minorHAnsi"/>
              </w:rPr>
              <w:t xml:space="preserve"> Tryggvi Felixson</w:t>
            </w:r>
          </w:p>
          <w:p w:rsidR="009C2CDF" w:rsidRDefault="009C2CDF" w:rsidP="009C2CDF">
            <w:pPr>
              <w:rPr>
                <w:rFonts w:cstheme="minorHAnsi"/>
                <w:b/>
                <w:bCs/>
                <w:sz w:val="28"/>
                <w:szCs w:val="28"/>
              </w:rPr>
            </w:pPr>
          </w:p>
          <w:p w:rsidR="009C2CDF" w:rsidRPr="00650247" w:rsidRDefault="00650247" w:rsidP="009C2CDF">
            <w:pPr>
              <w:rPr>
                <w:rFonts w:cstheme="minorHAnsi"/>
                <w:b/>
                <w:bCs/>
                <w:sz w:val="24"/>
                <w:szCs w:val="24"/>
              </w:rPr>
            </w:pPr>
            <w:r w:rsidRPr="00650247">
              <w:rPr>
                <w:rFonts w:cstheme="minorHAnsi"/>
                <w:b/>
                <w:bCs/>
                <w:sz w:val="24"/>
                <w:szCs w:val="24"/>
              </w:rPr>
              <w:t>Önnur mál</w:t>
            </w:r>
          </w:p>
          <w:p w:rsidR="00650247" w:rsidRPr="00650247" w:rsidRDefault="00650247" w:rsidP="009C2CDF">
            <w:pPr>
              <w:rPr>
                <w:rFonts w:cstheme="minorHAnsi"/>
                <w:b/>
                <w:bCs/>
                <w:sz w:val="28"/>
                <w:szCs w:val="28"/>
              </w:rPr>
            </w:pPr>
            <w:r w:rsidRPr="00650247">
              <w:rPr>
                <w:rFonts w:asciiTheme="majorHAnsi" w:hAnsiTheme="majorHAnsi" w:cstheme="majorHAnsi"/>
              </w:rPr>
              <w:t>Farið yfir 6. gr. r</w:t>
            </w:r>
            <w:r w:rsidRPr="00650247">
              <w:rPr>
                <w:rFonts w:asciiTheme="majorHAnsi" w:hAnsiTheme="majorHAnsi" w:cstheme="majorHAnsi"/>
              </w:rPr>
              <w:t>eglugerð</w:t>
            </w:r>
            <w:r w:rsidRPr="00650247">
              <w:rPr>
                <w:rFonts w:asciiTheme="majorHAnsi" w:hAnsiTheme="majorHAnsi" w:cstheme="majorHAnsi"/>
              </w:rPr>
              <w:t>ar</w:t>
            </w:r>
            <w:r w:rsidRPr="00650247">
              <w:rPr>
                <w:rFonts w:asciiTheme="majorHAnsi" w:hAnsiTheme="majorHAnsi" w:cstheme="majorHAnsi"/>
              </w:rPr>
              <w:t xml:space="preserve"> 935/2011 um stjórn vatnamála</w:t>
            </w:r>
            <w:r w:rsidRPr="00650247">
              <w:rPr>
                <w:rFonts w:asciiTheme="majorHAnsi" w:hAnsiTheme="majorHAnsi" w:cstheme="majorHAnsi"/>
              </w:rPr>
              <w:t xml:space="preserve"> þar sem segir:</w:t>
            </w:r>
          </w:p>
          <w:p w:rsidR="00650247" w:rsidRPr="00F43831" w:rsidRDefault="00650247" w:rsidP="009C2CDF">
            <w:pPr>
              <w:rPr>
                <w:rFonts w:cstheme="minorHAnsi"/>
                <w:b/>
                <w:bCs/>
                <w:i/>
                <w:iCs/>
                <w:sz w:val="28"/>
                <w:szCs w:val="28"/>
              </w:rPr>
            </w:pPr>
            <w:r w:rsidRPr="00F43831">
              <w:rPr>
                <w:rFonts w:cstheme="minorHAnsi"/>
                <w:i/>
                <w:iCs/>
                <w:sz w:val="20"/>
                <w:szCs w:val="20"/>
              </w:rPr>
              <w:t>„...</w:t>
            </w:r>
            <w:r w:rsidRPr="00F43831">
              <w:rPr>
                <w:rFonts w:cstheme="minorHAnsi"/>
                <w:i/>
                <w:iCs/>
                <w:sz w:val="20"/>
                <w:szCs w:val="20"/>
              </w:rPr>
              <w:t>Í vatnasvæðanefnd skal einnig vera einn fulltrúi frá r</w:t>
            </w:r>
            <w:bookmarkStart w:id="9" w:name="_GoBack"/>
            <w:bookmarkEnd w:id="9"/>
            <w:r w:rsidRPr="00F43831">
              <w:rPr>
                <w:rFonts w:cstheme="minorHAnsi"/>
                <w:i/>
                <w:iCs/>
                <w:sz w:val="20"/>
                <w:szCs w:val="20"/>
              </w:rPr>
              <w:t>áðgjafarnefnd fagstofnana og eftirlitsaðila og einn fulltrúi frá ráðgjafar</w:t>
            </w:r>
            <w:r w:rsidRPr="00F43831">
              <w:rPr>
                <w:rFonts w:cstheme="minorHAnsi"/>
                <w:i/>
                <w:iCs/>
                <w:sz w:val="20"/>
                <w:szCs w:val="20"/>
              </w:rPr>
              <w:softHyphen/>
              <w:t>nefnd hagsmunaaðila. Fulltrúar ráðgjafarnefnda skulu hafa sérstaka þekkingu á viðkomandi vatnasvæði. Heimilt er að kalla aðra fulltrúa í ráðgjafarnefndum á fundi vatna</w:t>
            </w:r>
            <w:r w:rsidRPr="00F43831">
              <w:rPr>
                <w:rFonts w:cstheme="minorHAnsi"/>
                <w:i/>
                <w:iCs/>
                <w:sz w:val="20"/>
                <w:szCs w:val="20"/>
              </w:rPr>
              <w:softHyphen/>
              <w:t>svæða</w:t>
            </w:r>
            <w:r w:rsidRPr="00F43831">
              <w:rPr>
                <w:rFonts w:cstheme="minorHAnsi"/>
                <w:i/>
                <w:iCs/>
                <w:sz w:val="20"/>
                <w:szCs w:val="20"/>
              </w:rPr>
              <w:softHyphen/>
              <w:t>nefnda eftir atvikum</w:t>
            </w:r>
            <w:r w:rsidRPr="00F43831">
              <w:rPr>
                <w:rFonts w:cstheme="minorHAnsi"/>
                <w:i/>
                <w:iCs/>
                <w:sz w:val="20"/>
                <w:szCs w:val="20"/>
              </w:rPr>
              <w:t>“</w:t>
            </w:r>
          </w:p>
          <w:p w:rsidR="009C2CDF" w:rsidRDefault="00650247" w:rsidP="00220277">
            <w:pPr>
              <w:rPr>
                <w:rFonts w:asciiTheme="majorHAnsi" w:hAnsiTheme="majorHAnsi" w:cstheme="majorHAnsi"/>
                <w:lang w:val="nb-NO"/>
              </w:rPr>
            </w:pPr>
            <w:r>
              <w:rPr>
                <w:rFonts w:asciiTheme="majorHAnsi" w:hAnsiTheme="majorHAnsi" w:cstheme="majorHAnsi"/>
                <w:lang w:val="nb-NO"/>
              </w:rPr>
              <w:lastRenderedPageBreak/>
              <w:t>Farið var yfir hverjir hefðu áhuga á því að sitja í vatnasvæðanefndum, en kostur er að viðkomandi hafi þekkingu á viðkomandi vatnasvæði</w:t>
            </w:r>
            <w:r w:rsidR="00F43831">
              <w:rPr>
                <w:rFonts w:asciiTheme="majorHAnsi" w:hAnsiTheme="majorHAnsi" w:cstheme="majorHAnsi"/>
                <w:lang w:val="nb-NO"/>
              </w:rPr>
              <w:t>. Nokkrir sögust hafa áhuga á því að fara fyrir hönd nefndarinnar í vatnasvæðanefndir. Gott væri að hafa varamann sem hægt væri að kalla til ef aðalmaður forfallast. Jafnframt var tekið fram að heimilt sé að kalla aðra fulltrúa í ráðgjafanefndum á fund vatnasvæðanefnda eftir atvikum</w:t>
            </w:r>
            <w:r w:rsidR="00310585">
              <w:rPr>
                <w:rFonts w:asciiTheme="majorHAnsi" w:hAnsiTheme="majorHAnsi" w:cstheme="majorHAnsi"/>
                <w:lang w:val="nb-NO"/>
              </w:rPr>
              <w:t xml:space="preserve"> (eins og kemur fram í reglugerðinni)</w:t>
            </w:r>
            <w:r w:rsidR="00F43831">
              <w:rPr>
                <w:rFonts w:asciiTheme="majorHAnsi" w:hAnsiTheme="majorHAnsi" w:cstheme="majorHAnsi"/>
                <w:lang w:val="nb-NO"/>
              </w:rPr>
              <w:t>, slíkt gæti farið eftir því hvað vatnasvæðanefndin væri að fjalla um þá og þegar.</w:t>
            </w:r>
          </w:p>
          <w:p w:rsidR="00F43831" w:rsidRDefault="00F43831" w:rsidP="00220277">
            <w:pPr>
              <w:rPr>
                <w:rFonts w:asciiTheme="majorHAnsi" w:hAnsiTheme="majorHAnsi" w:cstheme="majorHAnsi"/>
                <w:lang w:val="nb-NO"/>
              </w:rPr>
            </w:pPr>
            <w:r>
              <w:rPr>
                <w:rFonts w:asciiTheme="majorHAnsi" w:hAnsiTheme="majorHAnsi" w:cstheme="majorHAnsi"/>
                <w:lang w:val="nb-NO"/>
              </w:rPr>
              <w:t xml:space="preserve">Hægt er að glöggva sig á skiptingu landsins eftir vatnasvæðum á </w:t>
            </w:r>
            <w:hyperlink r:id="rId5" w:history="1">
              <w:r w:rsidRPr="00C513A9">
                <w:rPr>
                  <w:rStyle w:val="Hyperlink"/>
                  <w:rFonts w:asciiTheme="majorHAnsi" w:hAnsiTheme="majorHAnsi" w:cstheme="majorHAnsi"/>
                  <w:lang w:val="nb-NO"/>
                </w:rPr>
                <w:t>www.vatn.is</w:t>
              </w:r>
            </w:hyperlink>
            <w:r>
              <w:rPr>
                <w:rFonts w:asciiTheme="majorHAnsi" w:hAnsiTheme="majorHAnsi" w:cstheme="majorHAnsi"/>
                <w:lang w:val="nb-NO"/>
              </w:rPr>
              <w:t xml:space="preserve"> </w:t>
            </w:r>
          </w:p>
          <w:p w:rsidR="00310585" w:rsidRDefault="00F43831" w:rsidP="00220277">
            <w:pPr>
              <w:rPr>
                <w:rFonts w:asciiTheme="majorHAnsi" w:hAnsiTheme="majorHAnsi" w:cstheme="majorHAnsi"/>
                <w:lang w:val="nb-NO"/>
              </w:rPr>
            </w:pPr>
            <w:r>
              <w:rPr>
                <w:rFonts w:asciiTheme="majorHAnsi" w:hAnsiTheme="majorHAnsi" w:cstheme="majorHAnsi"/>
                <w:lang w:val="nb-NO"/>
              </w:rPr>
              <w:t>Ákveðið var að halda áfram umræðum um val á nefndarmönnum</w:t>
            </w:r>
            <w:r w:rsidR="00A26818">
              <w:rPr>
                <w:rFonts w:asciiTheme="majorHAnsi" w:hAnsiTheme="majorHAnsi" w:cstheme="majorHAnsi"/>
                <w:lang w:val="nb-NO"/>
              </w:rPr>
              <w:t xml:space="preserve"> í</w:t>
            </w:r>
            <w:r>
              <w:rPr>
                <w:rFonts w:asciiTheme="majorHAnsi" w:hAnsiTheme="majorHAnsi" w:cstheme="majorHAnsi"/>
                <w:lang w:val="nb-NO"/>
              </w:rPr>
              <w:t xml:space="preserve"> vatnasvæðanefnd</w:t>
            </w:r>
            <w:r w:rsidR="00A26818">
              <w:rPr>
                <w:rFonts w:asciiTheme="majorHAnsi" w:hAnsiTheme="majorHAnsi" w:cstheme="majorHAnsi"/>
                <w:lang w:val="nb-NO"/>
              </w:rPr>
              <w:t xml:space="preserve">ir á næsta fundi. </w:t>
            </w:r>
            <w:r w:rsidR="00310585">
              <w:rPr>
                <w:rFonts w:asciiTheme="majorHAnsi" w:hAnsiTheme="majorHAnsi" w:cstheme="majorHAnsi"/>
                <w:lang w:val="nb-NO"/>
              </w:rPr>
              <w:t xml:space="preserve">Dagsetning fyrir þann </w:t>
            </w:r>
            <w:r w:rsidR="00A26818">
              <w:rPr>
                <w:rFonts w:asciiTheme="majorHAnsi" w:hAnsiTheme="majorHAnsi" w:cstheme="majorHAnsi"/>
                <w:lang w:val="nb-NO"/>
              </w:rPr>
              <w:t>fund hefur ekki verið ákveðinn, en ætlunin er að Umhverfisstofnun hitti formann og varaformann í lok janúar á nýju ári þar sem farið verður yfir stöðu mála og áframhaldandi vinnu nefndarinnar.</w:t>
            </w:r>
            <w:r w:rsidR="00310585">
              <w:rPr>
                <w:rFonts w:asciiTheme="majorHAnsi" w:hAnsiTheme="majorHAnsi" w:cstheme="majorHAnsi"/>
                <w:lang w:val="nb-NO"/>
              </w:rPr>
              <w:t xml:space="preserve"> </w:t>
            </w:r>
          </w:p>
          <w:p w:rsidR="00F43831" w:rsidRDefault="00310585" w:rsidP="00220277">
            <w:pPr>
              <w:rPr>
                <w:rFonts w:asciiTheme="majorHAnsi" w:hAnsiTheme="majorHAnsi" w:cstheme="majorHAnsi"/>
                <w:lang w:val="nb-NO"/>
              </w:rPr>
            </w:pPr>
            <w:r>
              <w:rPr>
                <w:rFonts w:asciiTheme="majorHAnsi" w:hAnsiTheme="majorHAnsi" w:cstheme="majorHAnsi"/>
                <w:lang w:val="nb-NO"/>
              </w:rPr>
              <w:t>Umhverfisstofnun mun boða formann og varaformann til fundar í lok janúar 2020.</w:t>
            </w:r>
          </w:p>
          <w:p w:rsidR="00A26818" w:rsidRDefault="00A26818" w:rsidP="00220277">
            <w:pPr>
              <w:rPr>
                <w:rFonts w:asciiTheme="majorHAnsi" w:hAnsiTheme="majorHAnsi" w:cstheme="majorHAnsi"/>
                <w:lang w:val="nb-NO"/>
              </w:rPr>
            </w:pPr>
          </w:p>
          <w:p w:rsidR="00A26818" w:rsidRDefault="00A26818" w:rsidP="00220277">
            <w:pPr>
              <w:rPr>
                <w:rFonts w:asciiTheme="majorHAnsi" w:hAnsiTheme="majorHAnsi" w:cstheme="majorHAnsi"/>
                <w:lang w:val="nb-NO"/>
              </w:rPr>
            </w:pPr>
            <w:r>
              <w:rPr>
                <w:rFonts w:asciiTheme="majorHAnsi" w:hAnsiTheme="majorHAnsi" w:cstheme="majorHAnsi"/>
                <w:lang w:val="nb-NO"/>
              </w:rPr>
              <w:t>Fundi slitið kl. 14</w:t>
            </w:r>
          </w:p>
          <w:p w:rsidR="00650247" w:rsidRPr="00390AF6" w:rsidRDefault="00650247" w:rsidP="00220277">
            <w:pPr>
              <w:rPr>
                <w:rFonts w:asciiTheme="majorHAnsi" w:hAnsiTheme="majorHAnsi" w:cstheme="majorHAnsi"/>
                <w:lang w:val="nb-NO"/>
              </w:rPr>
            </w:pPr>
          </w:p>
        </w:tc>
      </w:tr>
    </w:tbl>
    <w:p w:rsidR="00B5257D" w:rsidRDefault="00B5257D" w:rsidP="00B5257D">
      <w:pPr>
        <w:rPr>
          <w:rFonts w:cstheme="minorHAnsi"/>
          <w:b/>
          <w:bCs/>
          <w:sz w:val="28"/>
          <w:szCs w:val="28"/>
        </w:rPr>
      </w:pPr>
    </w:p>
    <w:p w:rsidR="00B5257D" w:rsidRDefault="00B5257D" w:rsidP="00B5257D">
      <w:pPr>
        <w:rPr>
          <w:rFonts w:cstheme="minorHAnsi"/>
          <w:b/>
          <w:bCs/>
          <w:sz w:val="28"/>
          <w:szCs w:val="28"/>
        </w:rPr>
      </w:pPr>
    </w:p>
    <w:p w:rsidR="00B5257D" w:rsidRPr="00B5257D" w:rsidRDefault="00B5257D" w:rsidP="00B5257D">
      <w:pPr>
        <w:rPr>
          <w:rFonts w:cstheme="minorHAnsi"/>
          <w:b/>
          <w:bCs/>
          <w:sz w:val="28"/>
          <w:szCs w:val="28"/>
        </w:rPr>
      </w:pPr>
    </w:p>
    <w:p w:rsidR="00670523" w:rsidRDefault="00670523" w:rsidP="00670523"/>
    <w:p w:rsidR="00670523" w:rsidRDefault="00670523"/>
    <w:p w:rsidR="00670523" w:rsidRDefault="00670523"/>
    <w:sectPr w:rsidR="00670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DF8"/>
    <w:multiLevelType w:val="hybridMultilevel"/>
    <w:tmpl w:val="4578A3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5267552"/>
    <w:multiLevelType w:val="hybridMultilevel"/>
    <w:tmpl w:val="5768C44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9102BBF"/>
    <w:multiLevelType w:val="hybridMultilevel"/>
    <w:tmpl w:val="81FE703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48E1F88"/>
    <w:multiLevelType w:val="hybridMultilevel"/>
    <w:tmpl w:val="BBD8C68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D40034"/>
    <w:multiLevelType w:val="hybridMultilevel"/>
    <w:tmpl w:val="011602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23"/>
    <w:rsid w:val="00310585"/>
    <w:rsid w:val="003E1234"/>
    <w:rsid w:val="004A7244"/>
    <w:rsid w:val="00573D28"/>
    <w:rsid w:val="00650247"/>
    <w:rsid w:val="00670523"/>
    <w:rsid w:val="006B041F"/>
    <w:rsid w:val="006B2A11"/>
    <w:rsid w:val="006C437F"/>
    <w:rsid w:val="006E0058"/>
    <w:rsid w:val="00951E2E"/>
    <w:rsid w:val="009A3ECA"/>
    <w:rsid w:val="009C2CDF"/>
    <w:rsid w:val="00A26818"/>
    <w:rsid w:val="00A7328C"/>
    <w:rsid w:val="00B5257D"/>
    <w:rsid w:val="00BF7A1E"/>
    <w:rsid w:val="00D812D4"/>
    <w:rsid w:val="00F43831"/>
    <w:rsid w:val="00FD068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E568"/>
  <w15:chartTrackingRefBased/>
  <w15:docId w15:val="{811E98B4-0A12-4DEA-8A1F-D2B6CF42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523"/>
    <w:pPr>
      <w:ind w:left="720"/>
      <w:contextualSpacing/>
    </w:pPr>
  </w:style>
  <w:style w:type="paragraph" w:styleId="NormalWeb">
    <w:name w:val="Normal (Web)"/>
    <w:basedOn w:val="Normal"/>
    <w:uiPriority w:val="99"/>
    <w:unhideWhenUsed/>
    <w:rsid w:val="00B5257D"/>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Footer">
    <w:name w:val="footer"/>
    <w:basedOn w:val="Normal"/>
    <w:link w:val="FooterChar"/>
    <w:rsid w:val="009C2CDF"/>
    <w:pPr>
      <w:tabs>
        <w:tab w:val="center" w:pos="4819"/>
        <w:tab w:val="right" w:pos="9071"/>
      </w:tabs>
      <w:spacing w:after="0" w:line="240" w:lineRule="auto"/>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9C2CDF"/>
    <w:rPr>
      <w:rFonts w:ascii="Arial" w:eastAsia="Times New Roman" w:hAnsi="Arial" w:cs="Times New Roman"/>
      <w:sz w:val="20"/>
      <w:szCs w:val="20"/>
      <w:lang w:eastAsia="en-GB"/>
    </w:rPr>
  </w:style>
  <w:style w:type="character" w:styleId="Hyperlink">
    <w:name w:val="Hyperlink"/>
    <w:basedOn w:val="DefaultParagraphFont"/>
    <w:uiPriority w:val="99"/>
    <w:unhideWhenUsed/>
    <w:rsid w:val="00F43831"/>
    <w:rPr>
      <w:color w:val="0563C1" w:themeColor="hyperlink"/>
      <w:u w:val="single"/>
    </w:rPr>
  </w:style>
  <w:style w:type="character" w:styleId="UnresolvedMention">
    <w:name w:val="Unresolved Mention"/>
    <w:basedOn w:val="DefaultParagraphFont"/>
    <w:uiPriority w:val="99"/>
    <w:semiHidden/>
    <w:unhideWhenUsed/>
    <w:rsid w:val="00F43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tn.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Jensdóttir Fjeld</dc:creator>
  <cp:keywords/>
  <dc:description/>
  <cp:lastModifiedBy>Marianne Jensdóttir Fjeld</cp:lastModifiedBy>
  <cp:revision>5</cp:revision>
  <dcterms:created xsi:type="dcterms:W3CDTF">2019-11-21T09:33:00Z</dcterms:created>
  <dcterms:modified xsi:type="dcterms:W3CDTF">2019-11-21T09:42:00Z</dcterms:modified>
</cp:coreProperties>
</file>